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Акушерское дело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23.07.2026, 13:14 МСК · База обновлена: 23.07.2026, 13:09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Среднее образование</w:t>
      </w:r>
      <w:r>
        <w:rPr>
          <w:b/>
        </w:rPr>
        <w:t xml:space="preserve"> | Специальность: </w:t>
      </w:r>
      <w:r>
        <w:t>Акушерское дело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акушерском физиологическом отделении акушерского стационара совместно с ребёнком находится родильница 25 лет после своевременных родов.</w:t>
      </w:r>
    </w:p>
    <w:p>
      <w:pPr>
        <w:spacing w:after="58"/>
      </w:pPr>
      <w:r>
        <w:rPr>
          <w:b w:val="0"/>
          <w:i w:val="0"/>
        </w:rPr>
        <w:t>Диагноз: Послеродовой период, 3 сутки.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боли внизу живота, появившиеся 3 часа назад, и подъём температуры тела до 38,5℃, сопровождающийся ознобом.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Беременность первая. В третьем триместре беременности женщина перенесла стрептококковую ангину. Получала антибактериальную терапию. +</w:t>
        <w:br/>
        <w:t>3 суток назад произошли своевременные роды через естественные родовые пути, без особенностей. Кровопотеря в родах 350 мл. Родилась живая доношенная девочка 3550,0 гр, 52 см, 8/9 баллов по Апгар.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Перенесенные детские инфекционные заболевания: ветряная оспа в 4 года, частые ОРВИ. +</w:t>
        <w:br/>
        <w:t>Хронические экстрагенитальные заболевания: отрицает. +</w:t>
        <w:br/>
        <w:t>Хронические инфекционные заболевания: отрицает. +</w:t>
        <w:br/>
        <w:t>Наследственность: не отягощена. +</w:t>
        <w:br/>
        <w:t>Аллергоанамнез: не отягощен. +</w:t>
        <w:br/>
        <w:t>Группа крови и резус фактор: АB (IV) Rh{plus} +</w:t>
        <w:br/>
        <w:t>Вредные привычки: отрицает. +</w:t>
        <w:br/>
        <w:t>Не замужем. Блогер. +</w:t>
        <w:br/>
        <w:t>Менархе – 11 лет. +</w:t>
        <w:br/>
        <w:t>Менструации регулярные, через 27 дней, по 6-7 дней, умеренные, безболезненные. +</w:t>
        <w:br/>
        <w:t>Гинекологические заболевания: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 удовлетворительное. Температура тела 38,5℃ с ознобом. АД 110/80 мм рт. ст. на правой руке и 110/75 мм рт. ст. на левой руке. ЧСС 100 ударов в минуту. Дыхание везикулярное. Периферические лимфатические узлы не увеличены. Симптом поколачивания по пояснице отрицательный с обеих сторон.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 для постановки предварительного диагноза методом физикального обследования пациентки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осмотр ногтевых фаланг пальцев рук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пальпация живота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перкуссия лёгких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определение характера мочеиспускания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пальпация живота</w:t>
      </w:r>
    </w:p>
    <w:p>
      <w:pPr>
        <w:ind w:left="504"/>
      </w:pPr>
      <w:r>
        <w:rPr>
          <w:b w:val="0"/>
          <w:i/>
        </w:rPr>
        <w:t>Рекомендована пальпация брюшной стенки при подозрении на акушерский перитонит с целью дифференциальной диагностики, определения тактики дальнейшего обследования и лечения.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Послеродовые инфекционные осложнения, 2024 г.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Необходимым для уточнения предварительного диагноза является +__________+ исследование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пальцевое ректальное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ручное полости матки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ректально-влагалищное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бимануальное влагалищное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бимануальное влагалищное</w:t>
      </w:r>
    </w:p>
    <w:p>
      <w:pPr>
        <w:ind w:left="504"/>
      </w:pPr>
      <w:r>
        <w:rPr>
          <w:b w:val="0"/>
          <w:i/>
        </w:rPr>
        <w:t>Рекомендовано при подозрении на послеродовую инфекцию с целью ее своевременной диагностики выполнение бимануального влагалищного исследования.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Послеродовые инфекционные осложнения, 2024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 основании проведённых исследований выявленным у родильницы осложнением послеродового периода является послеродовой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тромбофлебит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эндометрит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перитонит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пельвиоперитонит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эндометрит</w:t>
      </w:r>
    </w:p>
    <w:p>
      <w:pPr>
        <w:ind w:left="504"/>
      </w:pPr>
      <w:r>
        <w:rPr>
          <w:b w:val="0"/>
          <w:i/>
        </w:rPr>
        <w:t>Послеродовой эндометрит – это инфекционное воспаление эндометрия, возникающее в послеродовом периоде. Чаще всего в воспалительный процесс вовлекается также и миометрий.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Послеродовые инфекционные осложнения, 2024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Учитывая клиническую картину и результаты обследований пациентки, фаза клинического течения данного осложнения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терминальная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латентная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реактивная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токсическая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реактивная</w:t>
      </w:r>
    </w:p>
    <w:p>
      <w:pPr>
        <w:ind w:left="504"/>
      </w:pPr>
      <w:r>
        <w:rPr>
          <w:b w:val="0"/>
          <w:i/>
        </w:rPr>
        <w:t>Клиническая характеристика фаз течения перитонита: +</w:t>
        <w:br/>
        <w:t>Реактивная фаза (продолжительность 24 ч). +</w:t>
        <w:br/>
        <w:t>Токсическая фаза (продолжительность 24–72 ч). +</w:t>
        <w:br/>
        <w:t>Терминальная фаза (продолжительность свыше 72 ч).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Послеродовые инфекционные осложнения, 2024 г.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В данной акушерской ситуации пациентке можно поставить предварительный диагноз: Послеродовой период, 3 сутки.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Послеродовой тромбофлебит, латентная фаза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Послеродовой эндометрит, реактивная фаза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Послеродовой эндометрит, токсическая фаза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Послеродовой разлитой перитонит, терминальная фаза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Послеродовой эндометрит, реактивная фаза</w:t>
      </w:r>
    </w:p>
    <w:p>
      <w:pPr>
        <w:ind w:left="504"/>
      </w:pPr>
      <w:r>
        <w:rPr>
          <w:b w:val="0"/>
          <w:i/>
        </w:rPr>
        <w:t>Диагноз: Послеродовой период, 3 сутки задан в условии. +</w:t>
        <w:br/>
        <w:t>Послеродовой эндометрит, лёгкая форма подтверждается результатами проведённых обследований.</w:t>
        <w:br/>
        <w:br/>
        <w:t>Критерии установления диагноза послеродового эндометрита:</w:t>
        <w:br/>
        <w:br/>
        <w:t>*</w:t>
        <w:tab/>
        <w:t>лихорадка (&gt;38°C);</w:t>
        <w:br/>
        <w:t>*</w:t>
        <w:tab/>
        <w:t>болезненность матки;</w:t>
        <w:br/>
        <w:t>*</w:t>
        <w:tab/>
        <w:t>тазовая и параметральная боль;</w:t>
        <w:br/>
        <w:t>*</w:t>
        <w:tab/>
        <w:t>гнойные лохии;</w:t>
        <w:br/>
        <w:t>*</w:t>
        <w:tab/>
        <w:t>лейкоцитоз по данным общего (клинического) анализа крови.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Послеродовые инфекционные осложнения, 2024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Акушерская тактика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С целью подтверждения предварительного диагноза врач должен назначить пациентке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кольпоскопию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УЗИ матки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маммографию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УЗИ почек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УЗИ матки</w:t>
      </w:r>
    </w:p>
    <w:p>
      <w:pPr>
        <w:ind w:left="504"/>
      </w:pPr>
      <w:r>
        <w:rPr>
          <w:b w:val="0"/>
          <w:i/>
        </w:rPr>
        <w:t>Рекомендовано пациентам с подозрением на послеродовое инфекционное осложнение выполнение ультразвукового исследование органов малого таза (комплексного) и/или компьютерной томографии (КТ) органов малого таза и/или магнитно-резонансной томографии (МРТ) органов малого таза с целью дифференциальной диагностики, выявления абсцесса малого таза, гематомы, метротромбофлебита, параметрита.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Послеродовые инфекционные осложнения, 2024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Состоянием, с которым необходимо проводить дифференциальную диагностику данного осложнения,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пиелонефрит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мастит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цистит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параметрит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параметрит</w:t>
      </w:r>
    </w:p>
    <w:p>
      <w:pPr>
        <w:ind w:left="504"/>
      </w:pPr>
      <w:r>
        <w:rPr>
          <w:b w:val="0"/>
          <w:i/>
        </w:rPr>
        <w:t>Дифференциальную диагностику проводят с инфекцией мочевыводящих путей, сальпингоофоритом, послеродовым параметритом, пельвиоперитонитом, метротромбофлебитом, тромбофлебитом вен таза.</w:t>
        <w:br/>
        <w:br/>
        <w:t>Акушерство : национальное руководство / под ред. Г. М. Савельевой, Г. Т. Сухих, В. Н. Серова, В. Е. Радзинского. - 2-е изд. , перераб. и доп. - Москва : ГЭОТАР-Медиа, 2022. - 1080 с. - (Серия "Национальные руководства"). - 1080 с. (Серия "Национальные руководства") - ISBN 978-5-9704-6632-2. Послеродовой эндометрит. Дифференциальная диагностика.</w:t>
        <w:br/>
        <w:br/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Основным компонентом общего лечения послеродового эндометрита является назначение +_________________+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противопротозойной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антибактериальной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антигистаминной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противовирусной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антибактериальной</w:t>
      </w:r>
    </w:p>
    <w:p>
      <w:pPr>
        <w:ind w:left="504"/>
      </w:pPr>
      <w:r>
        <w:rPr>
          <w:b w:val="0"/>
          <w:i/>
        </w:rPr>
        <w:t>Рекомендована при послеродовом эндометрите антибактериальная терапия антибактериальными препаратами системного действия.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Послеродовые инфекционные осложнения, 2024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С целью выбора антибактериального препарата для лечения послеродового эндометрита необходимо провести +_____________+ исследование лохий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серологическое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микробиологическое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гистологическое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иммунологическое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микробиологическое</w:t>
      </w:r>
    </w:p>
    <w:p>
      <w:pPr>
        <w:ind w:left="504"/>
      </w:pPr>
      <w:r>
        <w:rPr>
          <w:b w:val="0"/>
          <w:i/>
        </w:rPr>
        <w:t>Рекомендовано микробиологическое (культуральное) исследование гнойного отделяемого на аэробные и факультативно-анаэробные микроорганизмы и иного биологического материала пациента (отделяемое женских половых органов, кровь на стерильность, перитонеальная жидкость, мокрота, ликвор, моча) с целью идентификации возбудителей, количественной оценки микробной обсемененности и определения чувствительности к антибактериальным препаратам.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Послеродовые инфекционные осложнения, 2024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Рекомендуется при проведении антибактериальной терапии грудное вскармливание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окончательно прекратить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беспрерывно продолжать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временно прекратить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чередовать с искусственным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временно прекратить</w:t>
      </w:r>
    </w:p>
    <w:p>
      <w:pPr>
        <w:ind w:left="504"/>
      </w:pPr>
      <w:r>
        <w:rPr>
          <w:b w:val="0"/>
          <w:i/>
        </w:rPr>
        <w:t>При проведении антибактериальной терапии грудное вскармливание необходимо временно прекратить, так как большинство антибиотиков в значительном количестве попадает в грудное молоко.</w:t>
        <w:br/>
        <w:br/>
        <w:t>Акушерство : национальное руководство / под ред. Г. М. Савельевой, Г. Т. Сухих, В. Н. Серова, В. Е. Радзинского. - 2-е изд. , перераб. и доп. - Москва : ГЭОТАР-Медиа, 2022. - 1080 с. - (Серия "Национальные руководства"). - 1080 с. (Серия "Национальные руководства") - ISBN 978-5-9704-6632-2. Послеродовой эндометрит. Лечение. Медикаментозное лечение.</w:t>
        <w:br/>
        <w:br/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Основным путём распространения послеродовой инфекции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воздушно-капельный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фекально-оральный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восходящий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нисходящий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восходящий</w:t>
      </w:r>
    </w:p>
    <w:p>
      <w:pPr>
        <w:ind w:left="504"/>
      </w:pPr>
      <w:r>
        <w:rPr>
          <w:b w:val="0"/>
          <w:i/>
        </w:rPr>
        <w:t>Основными путями распространения инфекции при послеродовом эндометрите являются:</w:t>
        <w:br/>
        <w:br/>
        <w:t>а) восходящий;</w:t>
        <w:br/>
        <w:br/>
        <w:t>б) гематогенный (диссеминация бактерий из первичного экстрагенитального очага);</w:t>
        <w:br/>
        <w:br/>
        <w:t>в) лимфогенный (через систему региональных сосудов, чему способствуют обширные дефекты эндометрия и травмы половых органов);</w:t>
        <w:br/>
        <w:br/>
        <w:t>г) интраамниальный, связанный с применением в клинической практике инвазивных методов исследования.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Послеродовые инфекционные осложнения, 2024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К хирургическим методам лечения послеродового эндометрита относится +_____________+ матки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ампутация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экстирпация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вакуум-аспирация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вакуум-экстракция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вакуум-аспирация</w:t>
      </w:r>
    </w:p>
    <w:p>
      <w:pPr>
        <w:ind w:left="504"/>
      </w:pPr>
      <w:r>
        <w:rPr>
          <w:b w:val="0"/>
          <w:i/>
        </w:rPr>
        <w:t>Проводится хирургическая санация матки: вакуум-аспирация и/или выскабливание послеродовой матки.</w:t>
        <w:br/>
        <w:br/>
        <w:t>Акушерство : национальное руководство / под ред. Г. М. Савельевой, Г. Т. Сухих, В. Н. Серова, В. Е. Радзинского. - 2-е изд. , перераб. и доп. - Москва : ГЭОТАР-Медиа, 2022. - 1080 с. - (Серия "Национальные руководства"). - 1080 с. (Серия "Национальные руководства") - ISBN 978-5-9704-6632-2. Послеродовой эндометрит. Лечение. Хирургическое лечение.</w:t>
        <w:br/>
        <w:br/>
      </w:r>
      <w:hyperlink r:id="rId34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Акушерское дело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KP791_24/" TargetMode="External"/><Relationship Id="rId21" Type="http://schemas.openxmlformats.org/officeDocument/2006/relationships/hyperlink" Target="https://library.mededtech.ru/rest/documents/KP791_24/#list_item_k9fva5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KP791_24/#list_item_kcek1s" TargetMode="External"/><Relationship Id="rId24" Type="http://schemas.openxmlformats.org/officeDocument/2006/relationships/hyperlink" Target="https://library.mededtech.ru/rest/documents/KP791_24/#paragraph_e8adi2" TargetMode="External"/><Relationship Id="rId25" Type="http://schemas.openxmlformats.org/officeDocument/2006/relationships/image" Target="media/image6.png"/><Relationship Id="rId26" Type="http://schemas.openxmlformats.org/officeDocument/2006/relationships/hyperlink" Target="https://library.mededtech.ru/rest/documents/KP791_24/#list_item_6jp5o4" TargetMode="External"/><Relationship Id="rId27" Type="http://schemas.openxmlformats.org/officeDocument/2006/relationships/hyperlink" Target="https://library.mededtech.ru/rest/documents/KP791_24/#paragraph_72cvfg" TargetMode="External"/><Relationship Id="rId28" Type="http://schemas.openxmlformats.org/officeDocument/2006/relationships/hyperlink" Target="https://library.mededtech.ru/rest/documents/KP791_24/#list_item_vnhrr3" TargetMode="External"/><Relationship Id="rId29" Type="http://schemas.openxmlformats.org/officeDocument/2006/relationships/hyperlink" Target="https://library.mededtech.ru/rest/documents/ISBN9785970466322/?anchor=paragraph_lu5gs3#paragraph_lu5gs3" TargetMode="External"/><Relationship Id="rId30" Type="http://schemas.openxmlformats.org/officeDocument/2006/relationships/hyperlink" Target="https://library.mededtech.ru/rest/documents/KP791_24/#list_item_fiapks" TargetMode="External"/><Relationship Id="rId31" Type="http://schemas.openxmlformats.org/officeDocument/2006/relationships/hyperlink" Target="https://library.mededtech.ru/rest/documents/KP791_24/#list_item_kmbuh5" TargetMode="External"/><Relationship Id="rId32" Type="http://schemas.openxmlformats.org/officeDocument/2006/relationships/hyperlink" Target="https://library.mededtech.ru/rest/documents/ISBN9785970466322/?anchor=paragraph_p478to#paragraph_p478to" TargetMode="External"/><Relationship Id="rId33" Type="http://schemas.openxmlformats.org/officeDocument/2006/relationships/hyperlink" Target="https://library.mededtech.ru/rest/documents/KP791_24/#paragraph_m90k91" TargetMode="External"/><Relationship Id="rId34" Type="http://schemas.openxmlformats.org/officeDocument/2006/relationships/hyperlink" Target="https://library.mededtech.ru/rest/documents/ISBN9785970466322/?anchor=paragraph_ek63g1#paragraph_ek63g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